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D7" w:rsidRDefault="002B6FD7" w:rsidP="00074ED9">
      <w:pPr>
        <w:jc w:val="center"/>
        <w:rPr>
          <w:rFonts w:ascii="Times New Roman" w:hAnsi="Times New Roman" w:cs="Times New Roman"/>
          <w:b/>
          <w:bCs/>
          <w:i/>
          <w:iCs/>
          <w:noProof/>
          <w:sz w:val="48"/>
          <w:szCs w:val="48"/>
          <w:lang w:eastAsia="fr-FR"/>
        </w:rPr>
      </w:pPr>
    </w:p>
    <w:p w:rsidR="00074ED9" w:rsidRPr="001731A3" w:rsidRDefault="00074ED9" w:rsidP="000209E6">
      <w:pPr>
        <w:jc w:val="center"/>
        <w:rPr>
          <w:rFonts w:ascii="Times New Roman" w:hAnsi="Times New Roman" w:cs="Times New Roman"/>
          <w:b/>
          <w:bCs/>
          <w:i/>
          <w:iCs/>
          <w:noProof/>
          <w:sz w:val="72"/>
          <w:szCs w:val="72"/>
          <w:lang w:val="fr-FR" w:eastAsia="fr-FR"/>
        </w:rPr>
      </w:pPr>
      <w:r w:rsidRPr="001731A3">
        <w:rPr>
          <w:rFonts w:ascii="Times New Roman" w:hAnsi="Times New Roman" w:cs="Times New Roman"/>
          <w:b/>
          <w:bCs/>
          <w:i/>
          <w:iCs/>
          <w:noProof/>
          <w:sz w:val="72"/>
          <w:szCs w:val="72"/>
          <w:lang w:val="fr-FR" w:eastAsia="fr-FR"/>
        </w:rPr>
        <w:t>Introduction générale :</w:t>
      </w:r>
    </w:p>
    <w:p w:rsidR="002B6FD7" w:rsidRPr="001731A3" w:rsidRDefault="002B6FD7" w:rsidP="00074ED9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  <w:lang w:val="fr-FR"/>
        </w:rPr>
      </w:pPr>
    </w:p>
    <w:p w:rsidR="00972BC4" w:rsidRPr="001731A3" w:rsidRDefault="00204BCC" w:rsidP="00D66F63">
      <w:pPr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La demande énergétique mondiale </w:t>
      </w:r>
      <w:r w:rsidR="00972BC4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connait une </w:t>
      </w:r>
      <w:r w:rsidR="00032BFB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croiss</w:t>
      </w:r>
      <w:r w:rsidR="00972BC4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ance </w:t>
      </w:r>
      <w:r w:rsidR="00032BFB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continu</w:t>
      </w:r>
      <w:r w:rsidR="00972BC4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e</w:t>
      </w:r>
      <w:r w:rsidR="00032BFB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, mais la nécessité d’utiliser des sources énergétiques plus respectueuse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de</w:t>
      </w:r>
      <w:r w:rsidR="00032BFB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l’environnement  donne faveur au gaz naturel car c’est un combustible idéal à haut pouvoir calorifique et d’une grande </w:t>
      </w:r>
      <w:r w:rsidR="00972BC4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pureté, donc dans les années à venir la production du gaz naturel deviendra plus supérieure que celle du pétrole. 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</w:p>
    <w:p w:rsidR="00204BCC" w:rsidRPr="001731A3" w:rsidRDefault="00972BC4" w:rsidP="00D66F63">
      <w:pPr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C</w:t>
      </w:r>
      <w:r w:rsidR="00AD1006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ette 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source d’énergie </w:t>
      </w:r>
      <w:r w:rsidR="00D107D3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se substitue rapidement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en gaz de ville</w:t>
      </w:r>
      <w:r w:rsidR="00D107D3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.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En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D107D3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outre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D107D3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c’est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D107D3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une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matière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première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de choix pour la </w:t>
      </w:r>
      <w:r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pétrochimie</w:t>
      </w:r>
      <w:r w:rsidR="00D107D3" w:rsidRP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qui l’utilise pour la fabrication de l’ammoniac, d’engrais, de méthanol etc. </w:t>
      </w:r>
    </w:p>
    <w:p w:rsidR="00032BFB" w:rsidRPr="0095520D" w:rsidRDefault="00972BC4" w:rsidP="0095520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La composition du gaz naturel varie d’</w:t>
      </w:r>
      <w:r w:rsidR="0095520D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un gisement à </w:t>
      </w: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un autre, il contient naturellement une quantité non négligeable de dioxyde de carbone, de sulfure </w:t>
      </w:r>
      <w:r w:rsidR="00AD1006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d’hydrogène ainsi</w:t>
      </w: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que d’</w:t>
      </w:r>
      <w:r w:rsidR="00D66F63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autres </w:t>
      </w:r>
      <w:r w:rsidR="00F33F9B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impuretés comme l’eau, l’azote, le mercure et d’autres composées soufrés</w:t>
      </w:r>
      <w:r w:rsidR="00D66F63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. C</w:t>
      </w:r>
      <w:r w:rsidR="0095520D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es </w:t>
      </w:r>
      <w:r w:rsidR="00D66F63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imp</w:t>
      </w:r>
      <w:r w:rsid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uretés </w:t>
      </w:r>
      <w:r w:rsidR="00D66F63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posent plusieurs problèmes en particulier, le dioxyde de carbone et le sulfure d’hydrogène qui sont généralement les constituants en plus grandes quantités dans les hydrocarbures</w:t>
      </w:r>
      <w:r w:rsidR="00074ED9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2B6FD7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qui peuvent causer de sérieux problèmes </w:t>
      </w:r>
      <w:r w:rsidR="00074ED9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et qui doivent être éliminées avant </w:t>
      </w:r>
      <w:r w:rsidR="002B6FD7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son transport</w:t>
      </w:r>
      <w:r w:rsidR="00074ED9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et son utilisation</w:t>
      </w:r>
      <w:r w:rsidR="00D66F63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.</w:t>
      </w:r>
      <w:r w:rsidR="00F33F9B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Les enjeux industriels, économiques </w:t>
      </w:r>
      <w:r w:rsidR="0095520D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et</w:t>
      </w:r>
      <w:r w:rsidR="00F33F9B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techniques de son utilisation se basent sur son traitement. </w:t>
      </w:r>
    </w:p>
    <w:p w:rsidR="00077C30" w:rsidRPr="0095520D" w:rsidRDefault="00077C30" w:rsidP="00F33F9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</w:p>
    <w:p w:rsidR="00077C30" w:rsidRPr="00AD1006" w:rsidRDefault="00077C30" w:rsidP="00F11A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Industriellement</w:t>
      </w:r>
      <w:r w:rsidR="0095520D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, le</w:t>
      </w: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traitement</w:t>
      </w:r>
      <w:r w:rsid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95520D"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>des</w:t>
      </w:r>
      <w:r w:rsid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Pr="0095520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hydrocarbures est une étape indispensable. 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Le choix du procédé approprié dépend de plusieurs </w:t>
      </w:r>
      <w:r w:rsidR="00BF5954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facteurs (caractéristique du produit final désiré, les considérations économiques….)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, les procédés utilisés ont pour but </w:t>
      </w:r>
      <w:r w:rsidR="00BD4F84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d’éliminer c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es impuretés </w:t>
      </w:r>
      <w:r w:rsidR="002B6FD7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pour augmenter le rendement des procédés</w:t>
      </w:r>
      <w:r w:rsidR="00F11A06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et</w:t>
      </w:r>
      <w:r w:rsidR="002B6FD7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la qualité des produits finis</w:t>
      </w:r>
      <w:r w:rsidR="005C2B69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. </w:t>
      </w:r>
    </w:p>
    <w:p w:rsidR="00EB04D3" w:rsidRPr="00AD1006" w:rsidRDefault="00EB04D3" w:rsidP="00EB04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</w:p>
    <w:p w:rsidR="000B5D41" w:rsidRPr="000B5D41" w:rsidRDefault="00EB04D3" w:rsidP="000B5D4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L’élimination des gaz acides se fait souvent par absorption chimique</w:t>
      </w:r>
      <w:r w:rsidR="00F11A06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, l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es solvants les plus utilisés sont des solutions aqueuses d’alcanolamines  tel que la </w:t>
      </w:r>
      <w:r w:rsidRPr="000B5D41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monoéthanolamine,</w:t>
      </w:r>
      <w:r w:rsidR="000B5D41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0B5D41" w:rsidRPr="000B5D41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 xml:space="preserve">la diéthanolamine, la méthyldiéthanolamine, la triéthanolamine, etc. </w:t>
      </w:r>
    </w:p>
    <w:p w:rsidR="00EB04D3" w:rsidRPr="00AD1006" w:rsidRDefault="00EB04D3" w:rsidP="000B5D4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</w:p>
    <w:p w:rsidR="005667DE" w:rsidRPr="00AD1006" w:rsidRDefault="00F11A06" w:rsidP="00F11A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Le développement de l’industrie gazière donne aux procédés d’épuration une importance considérable et lui offre d’intéressantes perspectives. L’Algérie</w:t>
      </w:r>
      <w:r w:rsidR="005667DE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occupe une place prépondérante dans le domaine de l’exploitation du GNL et </w:t>
      </w:r>
      <w:r w:rsidR="005667DE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lastRenderedPageBreak/>
        <w:t>parmi les procédés  de préparation des gaz naturels à la liquéfaction celui de la décarbonatation ;  ce procédé est utiliser pour éliminer le CO</w:t>
      </w:r>
      <w:r w:rsidR="005667DE" w:rsidRPr="00AD1006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fr-FR"/>
        </w:rPr>
        <w:t xml:space="preserve">2 </w:t>
      </w:r>
      <w:r w:rsidR="005667DE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du gaz naturel afin d’éviter le bouchage et le givrage des installations fonctionnant aux basses températures</w:t>
      </w:r>
      <w:r w:rsidR="00414938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.</w:t>
      </w:r>
    </w:p>
    <w:p w:rsidR="009E1338" w:rsidRPr="00AD1006" w:rsidRDefault="009E1338" w:rsidP="00F11A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</w:p>
    <w:p w:rsidR="009E1338" w:rsidRPr="0088488C" w:rsidRDefault="009E1338" w:rsidP="008848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L’objectif de ce travail est 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de trouver un solvant adéquat et efficace pour l’absorption du CO</w:t>
      </w:r>
      <w:r w:rsidR="001731A3" w:rsidRPr="001731A3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fr-FR"/>
        </w:rPr>
        <w:t>2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du gaz naturel Algérien en faisant une comparaison entre trois solvants (la monoéthanolamine, la diéthanolamine et </w:t>
      </w:r>
      <w:r w:rsidR="0088488C" w:rsidRPr="0088488C">
        <w:rPr>
          <w:rFonts w:ascii="Times New Roman" w:hAnsi="Times New Roman" w:cs="Times New Roman"/>
          <w:i/>
          <w:iCs/>
          <w:sz w:val="28"/>
          <w:szCs w:val="28"/>
          <w:lang w:val="fr-FR"/>
        </w:rPr>
        <w:t>la méthyldiéthanolamine</w:t>
      </w:r>
      <w:r w:rsidR="001731A3" w:rsidRPr="0088488C">
        <w:rPr>
          <w:rFonts w:ascii="Times New Roman" w:hAnsi="Times New Roman" w:cs="Times New Roman"/>
          <w:i/>
          <w:iCs/>
          <w:sz w:val="28"/>
          <w:szCs w:val="28"/>
          <w:lang w:val="fr-FR"/>
        </w:rPr>
        <w:t>).</w:t>
      </w:r>
    </w:p>
    <w:p w:rsidR="009E1338" w:rsidRPr="00AD1006" w:rsidRDefault="009E1338" w:rsidP="0091779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Dans les deux premiers chapitres nous décrirons une généralité sur le gaz naturel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et le gaz naturel Algérien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ainsi que les différents procédés</w:t>
      </w:r>
      <w:r w:rsidR="0091779E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mis en jeux pour l’épurer, dans le troisième chapitre nous présentons le procédé de décarbonatation et son utilité pour l’épuration du gaz naturel </w:t>
      </w:r>
      <w:r w:rsidR="00865AE9"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Algérien.</w:t>
      </w:r>
    </w:p>
    <w:p w:rsidR="00865AE9" w:rsidRDefault="00865AE9" w:rsidP="00CA75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La partie expérimentale comporte le calcul technologique</w:t>
      </w:r>
      <w:r w:rsidR="001D5B8D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et cinétique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du 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procédé de décarbonatation pour le cas des trois solvants (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la monoéthanolamine, la diéthanolamine et </w:t>
      </w:r>
      <w:r w:rsidR="00CA7550" w:rsidRPr="00CA7550">
        <w:rPr>
          <w:rFonts w:ascii="Times New Roman" w:hAnsi="Times New Roman" w:cs="Times New Roman"/>
          <w:i/>
          <w:iCs/>
          <w:sz w:val="28"/>
          <w:szCs w:val="28"/>
          <w:lang w:val="fr-FR"/>
        </w:rPr>
        <w:t>la méthyldiéthanolamine</w:t>
      </w:r>
      <w:r w:rsidRPr="00AD1006">
        <w:rPr>
          <w:rFonts w:ascii="Times New Roman" w:hAnsi="Times New Roman" w:cs="Times New Roman"/>
          <w:i/>
          <w:iCs/>
          <w:sz w:val="28"/>
          <w:szCs w:val="28"/>
          <w:lang w:val="fr-FR"/>
        </w:rPr>
        <w:t>)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, dans le sixième chapitre on a fait une modélisation du procédé d’absorption par la monoéthanolamine pour déterminer la variation du taux d’absorption en fonction de la température et la </w:t>
      </w:r>
      <w:r w:rsidR="0097526B">
        <w:rPr>
          <w:rFonts w:ascii="Times New Roman" w:hAnsi="Times New Roman" w:cs="Times New Roman"/>
          <w:i/>
          <w:iCs/>
          <w:sz w:val="28"/>
          <w:szCs w:val="28"/>
          <w:lang w:val="fr-FR"/>
        </w:rPr>
        <w:t>pression</w:t>
      </w:r>
      <w:r w:rsidR="001731A3">
        <w:rPr>
          <w:rFonts w:ascii="Times New Roman" w:hAnsi="Times New Roman" w:cs="Times New Roman"/>
          <w:i/>
          <w:iCs/>
          <w:sz w:val="28"/>
          <w:szCs w:val="28"/>
          <w:lang w:val="fr-FR"/>
        </w:rPr>
        <w:t>.</w:t>
      </w:r>
    </w:p>
    <w:p w:rsidR="001731A3" w:rsidRPr="00AD1006" w:rsidRDefault="001731A3" w:rsidP="0097526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Finalement </w:t>
      </w:r>
      <w:r w:rsidR="0097526B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une comparaison et des recommandations sont faites pour les trois types de solvant. </w:t>
      </w:r>
    </w:p>
    <w:sectPr w:rsidR="001731A3" w:rsidRPr="00AD1006" w:rsidSect="00F90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4BCC"/>
    <w:rsid w:val="000209E6"/>
    <w:rsid w:val="00032BFB"/>
    <w:rsid w:val="000330A2"/>
    <w:rsid w:val="00074ED9"/>
    <w:rsid w:val="00077C30"/>
    <w:rsid w:val="000B5D41"/>
    <w:rsid w:val="001731A3"/>
    <w:rsid w:val="001D5B8D"/>
    <w:rsid w:val="00204BCC"/>
    <w:rsid w:val="002B6FD7"/>
    <w:rsid w:val="00305543"/>
    <w:rsid w:val="00404E04"/>
    <w:rsid w:val="00414938"/>
    <w:rsid w:val="005667DE"/>
    <w:rsid w:val="005C2B69"/>
    <w:rsid w:val="00701BDC"/>
    <w:rsid w:val="00865AE9"/>
    <w:rsid w:val="0088488C"/>
    <w:rsid w:val="0091779E"/>
    <w:rsid w:val="0095520D"/>
    <w:rsid w:val="00972BC4"/>
    <w:rsid w:val="0097526B"/>
    <w:rsid w:val="009E1338"/>
    <w:rsid w:val="00AD1006"/>
    <w:rsid w:val="00BD4F84"/>
    <w:rsid w:val="00BF5954"/>
    <w:rsid w:val="00CA7550"/>
    <w:rsid w:val="00D107D3"/>
    <w:rsid w:val="00D66F63"/>
    <w:rsid w:val="00DF196B"/>
    <w:rsid w:val="00EB04D3"/>
    <w:rsid w:val="00F11A06"/>
    <w:rsid w:val="00F33F9B"/>
    <w:rsid w:val="00F9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938"/>
  </w:style>
  <w:style w:type="paragraph" w:styleId="Titre1">
    <w:name w:val="heading 1"/>
    <w:basedOn w:val="Normal"/>
    <w:next w:val="Normal"/>
    <w:link w:val="Titre1Car"/>
    <w:uiPriority w:val="9"/>
    <w:qFormat/>
    <w:rsid w:val="0041493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1493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1493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1493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14938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14938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14938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14938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14938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4BCC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414938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414938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414938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414938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414938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414938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414938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414938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414938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14938"/>
    <w:rPr>
      <w:b/>
      <w:bCs/>
      <w:caps/>
      <w:sz w:val="16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414938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414938"/>
    <w:rPr>
      <w:smallCaps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14938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14938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414938"/>
    <w:rPr>
      <w:b/>
      <w:color w:val="C0504D" w:themeColor="accent2"/>
    </w:rPr>
  </w:style>
  <w:style w:type="character" w:styleId="Accentuation">
    <w:name w:val="Emphasis"/>
    <w:uiPriority w:val="20"/>
    <w:qFormat/>
    <w:rsid w:val="00414938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414938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14938"/>
  </w:style>
  <w:style w:type="paragraph" w:styleId="Paragraphedeliste">
    <w:name w:val="List Paragraph"/>
    <w:basedOn w:val="Normal"/>
    <w:uiPriority w:val="34"/>
    <w:qFormat/>
    <w:rsid w:val="0041493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414938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414938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14938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14938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414938"/>
    <w:rPr>
      <w:i/>
    </w:rPr>
  </w:style>
  <w:style w:type="character" w:styleId="Emphaseintense">
    <w:name w:val="Intense Emphasis"/>
    <w:uiPriority w:val="21"/>
    <w:qFormat/>
    <w:rsid w:val="00414938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414938"/>
    <w:rPr>
      <w:b/>
    </w:rPr>
  </w:style>
  <w:style w:type="character" w:styleId="Rfrenceintense">
    <w:name w:val="Intense Reference"/>
    <w:uiPriority w:val="32"/>
    <w:qFormat/>
    <w:rsid w:val="00414938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41493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1493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520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billal</dc:creator>
  <cp:lastModifiedBy>ilyes</cp:lastModifiedBy>
  <cp:revision>19</cp:revision>
  <dcterms:created xsi:type="dcterms:W3CDTF">2010-10-29T18:34:00Z</dcterms:created>
  <dcterms:modified xsi:type="dcterms:W3CDTF">2011-02-23T19:21:00Z</dcterms:modified>
</cp:coreProperties>
</file>